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CONSOLIDADO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322.0" w:type="dxa"/>
        <w:jc w:val="center"/>
        <w:tblLayout w:type="fixed"/>
        <w:tblLook w:val="0000"/>
      </w:tblPr>
      <w:tblGrid>
        <w:gridCol w:w="1696"/>
        <w:gridCol w:w="2430"/>
        <w:gridCol w:w="6196"/>
        <w:tblGridChange w:id="0">
          <w:tblGrid>
            <w:gridCol w:w="1696"/>
            <w:gridCol w:w="2430"/>
            <w:gridCol w:w="6196"/>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ff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SECRETARÍA DEL DEPORTE Y LA RECREACIÓN – SUBSECRETARÍA DE INFRAESTRUCTURA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Prestación de servicios profesionales en la Secretaría del Deporte y la Recreación del proyecto denominado conservación de la Infraestructura deportiva y Recreativa del Distrito especial de Santiago de Cali BP-26005399</w:t>
            </w: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line="271" w:lineRule="auto"/>
              <w:ind w:left="74" w:firstLine="0"/>
              <w:rPr>
                <w:color w:val="000000"/>
              </w:rPr>
            </w:pPr>
            <w:r w:rsidDel="00000000" w:rsidR="00000000" w:rsidRPr="00000000">
              <w:rPr>
                <w:rFonts w:ascii="Arial" w:cs="Arial" w:eastAsia="Arial" w:hAnsi="Arial"/>
                <w:color w:val="000000"/>
                <w:rtl w:val="0"/>
              </w:rPr>
              <w:t xml:space="preserve">4162.010.26.1.4598-</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Supervisor del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KRYSTHIAN DAVID RAMIREZ MUNEVAR</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del prestador del servicio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FRANCY ELENA FERNANDEZ GOMEZ</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Cedula</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66.817.102</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del contrato: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$10.890.000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inicio </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12/Nov/2025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finalización</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31/Dic/2025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1">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before="10" w:lineRule="auto"/>
              <w:ind w:left="82" w:right="44" w:firstLine="0"/>
              <w:jc w:val="both"/>
              <w:rPr>
                <w:color w:val="000000"/>
              </w:rPr>
            </w:pPr>
            <w:r w:rsidDel="00000000" w:rsidR="00000000" w:rsidRPr="00000000">
              <w:rPr>
                <w:rFonts w:ascii="Arial" w:cs="Arial" w:eastAsia="Arial" w:hAnsi="Arial"/>
                <w:b w:val="1"/>
                <w:bCs w:val="1"/>
                <w:color w:val="000000"/>
                <w:rtl w:val="0"/>
              </w:rPr>
              <w:t xml:space="preserve">SEGURIDAD SOCIAL: </w:t>
            </w:r>
            <w:r w:rsidDel="00000000" w:rsidR="00000000" w:rsidRPr="00000000">
              <w:rPr>
                <w:rFonts w:ascii="Arial" w:cs="Arial" w:eastAsia="Arial" w:hAnsi="Arial"/>
                <w:color w:val="000000"/>
                <w:rtl w:val="0"/>
              </w:rPr>
              <w:t xml:space="preserve">Certifico que me encuentro al día en el pago de la seguridad social integral, incluyendo aportes al sistema de salud, pensiones y riesgos laborales, conforme a lo establecido en el contrato de prestación de servicios</w:t>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before="3" w:lineRule="auto"/>
              <w:ind w:left="82" w:firstLine="0"/>
              <w:jc w:val="both"/>
              <w:rPr>
                <w:b w:val="1"/>
                <w:bCs w:val="1"/>
                <w:color w:val="000000"/>
              </w:rPr>
            </w:pPr>
            <w:r w:rsidDel="00000000" w:rsidR="00000000" w:rsidRPr="00000000">
              <w:rPr>
                <w:rFonts w:ascii="Arial" w:cs="Arial" w:eastAsia="Arial" w:hAnsi="Arial"/>
                <w:b w:val="1"/>
                <w:bCs w:val="1"/>
                <w:color w:val="000000"/>
                <w:rtl w:val="0"/>
              </w:rPr>
              <w:t xml:space="preserve">Forma de pago:</w:t>
            </w: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before="2" w:line="275" w:lineRule="auto"/>
              <w:ind w:left="0" w:firstLine="0"/>
              <w:rPr>
                <w:color w:val="000000"/>
              </w:rPr>
            </w:pPr>
            <w:r w:rsidDel="00000000" w:rsidR="00000000" w:rsidRPr="00000000">
              <w:rPr>
                <w:rFonts w:ascii="Arial" w:cs="Arial" w:eastAsia="Arial" w:hAnsi="Arial"/>
                <w:color w:val="000000"/>
                <w:rtl w:val="0"/>
              </w:rPr>
              <w:t xml:space="preserve">( ) Vencida</w:t>
            </w: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line="275" w:lineRule="auto"/>
              <w:ind w:left="0" w:firstLine="0"/>
              <w:rPr>
                <w:color w:val="000000"/>
              </w:rPr>
            </w:pPr>
            <w:r w:rsidDel="00000000" w:rsidR="00000000" w:rsidRPr="00000000">
              <w:rPr>
                <w:rFonts w:ascii="Arial" w:cs="Arial" w:eastAsia="Arial" w:hAnsi="Arial"/>
                <w:color w:val="000000"/>
                <w:rtl w:val="0"/>
              </w:rPr>
              <w:t xml:space="preserve">(X) Anticipada</w:t>
            </w:r>
            <w:r w:rsidDel="00000000" w:rsidR="00000000" w:rsidRPr="00000000">
              <w:rPr>
                <w:rtl w:val="0"/>
              </w:rPr>
            </w:r>
          </w:p>
          <w:p w:rsidR="00000000" w:rsidDel="00000000" w:rsidP="00000000" w:rsidRDefault="00000000" w:rsidRPr="00000000" w14:paraId="00000027">
            <w:pPr>
              <w:jc w:val="both"/>
              <w:rPr>
                <w:rFonts w:ascii="Arial" w:cs="Arial" w:eastAsia="Arial" w:hAnsi="Arial"/>
              </w:rPr>
            </w:pPr>
            <w:r w:rsidDel="00000000" w:rsidR="00000000" w:rsidRPr="00000000">
              <w:rPr>
                <w:rFonts w:ascii="Arial" w:cs="Arial" w:eastAsia="Arial" w:hAnsi="Arial"/>
                <w:color w:val="000000"/>
                <w:rtl w:val="0"/>
              </w:rPr>
              <w:t xml:space="preserve">( ) Extemporánea</w:t>
            </w: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$2.178.000</w:t>
            </w:r>
          </w:p>
        </w:tc>
        <w:tc>
          <w:tcPr>
            <w:vMerge w:val="continue"/>
            <w:tcBorders>
              <w:left w:color="808080" w:space="0" w:sz="6" w:val="single"/>
              <w:right w:color="808080" w:space="0" w:sz="6" w:val="single"/>
            </w:tcBorders>
            <w:shd w:fill="d9d9d9" w:val="clear"/>
            <w:tcMar>
              <w:left w:w="70.0" w:type="dxa"/>
              <w:right w:w="70.0" w:type="dxa"/>
            </w:tcMa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Planilla</w:t>
            </w:r>
          </w:p>
        </w:tc>
        <w:tc>
          <w:tcPr>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1077174317</w:t>
            </w:r>
          </w:p>
        </w:tc>
        <w:tc>
          <w:tcPr>
            <w:vMerge w:val="continue"/>
            <w:tcBorders>
              <w:left w:color="808080" w:space="0" w:sz="6" w:val="single"/>
              <w:right w:color="808080" w:space="0" w:sz="6" w:val="single"/>
            </w:tcBorders>
            <w:shd w:fill="d9d9d9" w:val="clear"/>
            <w:tcMar>
              <w:left w:w="70.0" w:type="dxa"/>
              <w:right w:w="70.0" w:type="dxa"/>
            </w:tcMa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PIN, Autorización, Referencia,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8822885365</w:t>
            </w:r>
          </w:p>
        </w:tc>
        <w:tc>
          <w:tcPr>
            <w:vMerge w:val="continue"/>
            <w:tcBorders>
              <w:left w:color="808080" w:space="0" w:sz="6" w:val="single"/>
              <w:right w:color="808080" w:space="0" w:sz="6" w:val="single"/>
            </w:tcBorders>
            <w:shd w:fill="d9d9d9" w:val="clear"/>
            <w:tcMar>
              <w:left w:w="70.0" w:type="dxa"/>
              <w:right w:w="70.0" w:type="dxa"/>
            </w:tcMa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Operador:</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PAGO SIMPLE</w:t>
            </w:r>
          </w:p>
        </w:tc>
        <w:tc>
          <w:tcPr>
            <w:vMerge w:val="continue"/>
            <w:tcBorders>
              <w:left w:color="808080" w:space="0" w:sz="6" w:val="single"/>
              <w:right w:color="808080" w:space="0" w:sz="6" w:val="single"/>
            </w:tcBorders>
            <w:shd w:fill="d9d9d9" w:val="clear"/>
            <w:tcMar>
              <w:left w:w="70.0" w:type="dxa"/>
              <w:right w:w="70.0" w:type="dxa"/>
            </w:tcMa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28/nov/2025</w:t>
            </w:r>
          </w:p>
        </w:tc>
        <w:tc>
          <w:tcPr>
            <w:vMerge w:val="continue"/>
            <w:tcBorders>
              <w:left w:color="808080" w:space="0" w:sz="6" w:val="single"/>
              <w:right w:color="808080" w:space="0" w:sz="6" w:val="single"/>
            </w:tcBorders>
            <w:shd w:fill="d9d9d9" w:val="clear"/>
            <w:tcMar>
              <w:left w:w="70.0" w:type="dxa"/>
              <w:right w:w="70.0" w:type="dxa"/>
            </w:tcMa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Periodo de pago de la seguridad social:</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DICIEMBRE 2025</w:t>
            </w:r>
          </w:p>
        </w:tc>
        <w:tc>
          <w:tcPr>
            <w:vMerge w:val="continue"/>
            <w:tcBorders>
              <w:left w:color="808080" w:space="0" w:sz="6" w:val="single"/>
              <w:right w:color="808080" w:space="0" w:sz="6" w:val="single"/>
            </w:tcBorders>
            <w:shd w:fill="d9d9d9" w:val="clear"/>
            <w:tcMar>
              <w:left w:w="70.0" w:type="dxa"/>
              <w:right w:w="70.0" w:type="dxa"/>
            </w:tcMa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567"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CUOTA NÚMERO (1 Y 2)</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ACTIVIDADES REALIZADAS </w:t>
            </w:r>
          </w:p>
        </w:tc>
      </w:tr>
      <w:tr>
        <w:trPr>
          <w:cantSplit w:val="0"/>
          <w:trHeight w:val="1156" w:hRule="atLeast"/>
          <w:tblHeader w:val="0"/>
        </w:trPr>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2">
            <w:pPr>
              <w:widowControl w:val="1"/>
              <w:pBdr>
                <w:top w:space="0" w:sz="0" w:val="nil"/>
                <w:left w:space="0" w:sz="0" w:val="nil"/>
                <w:bottom w:space="0" w:sz="0" w:val="nil"/>
                <w:right w:space="0" w:sz="0" w:val="nil"/>
                <w:between w:space="0" w:sz="0" w:val="nil"/>
              </w:pBdr>
              <w:jc w:val="both"/>
              <w:rPr>
                <w:color w:val="000000"/>
              </w:rPr>
            </w:pPr>
            <w:r w:rsidDel="00000000" w:rsidR="00000000" w:rsidRPr="00000000">
              <w:rPr>
                <w:rFonts w:ascii="Arial" w:cs="Arial" w:eastAsia="Arial" w:hAnsi="Arial"/>
                <w:color w:val="000000"/>
                <w:rtl w:val="0"/>
              </w:rPr>
              <w:t xml:space="preserve">1.Acompañar a los equipos de la Secretaría del Deporte en las mesas técnicas de planeación, implementación y seguimiento a las políticas públicas</w:t>
            </w:r>
            <w:r w:rsidDel="00000000" w:rsidR="00000000" w:rsidRPr="00000000">
              <w:rPr>
                <w:color w:val="000000"/>
                <w:rtl w:val="0"/>
              </w:rPr>
              <w:t xml:space="preserve">.</w:t>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before="273" w:lineRule="auto"/>
              <w:rPr>
                <w:b w:val="1"/>
                <w:bCs w:val="1"/>
                <w:color w:val="000000"/>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 Realizar la articulación con los enlaces de otros organismos de la administración para gestionar la información relacionada con los indicadores de políticas públicas en donde la Secretaría del Deporte y la Recreación es corresponsable de su cumplimiento.</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ind w:left="69" w:right="51" w:firstLine="0"/>
              <w:jc w:val="both"/>
              <w:rPr>
                <w:color w:val="000000"/>
              </w:rPr>
            </w:pPr>
            <w:r w:rsidDel="00000000" w:rsidR="00000000" w:rsidRPr="00000000">
              <w:rPr>
                <w:rFonts w:ascii="Arial" w:cs="Arial" w:eastAsia="Arial" w:hAnsi="Arial"/>
                <w:color w:val="000000"/>
                <w:rtl w:val="0"/>
              </w:rPr>
              <w:t xml:space="preserve">3. Actualizar las bases de datos de los indicadores para la preparación de informes de políticas públicas que sean requeridos</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 Gestionar las solicitudes y respuestas de los oficios a través de la plataforma ORFEO que son propios del proceso de políticas públicas.</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jc w:val="both"/>
              <w:rPr>
                <w:color w:val="000000"/>
              </w:rPr>
            </w:pPr>
            <w:r w:rsidDel="00000000" w:rsidR="00000000" w:rsidRPr="00000000">
              <w:rPr>
                <w:rFonts w:ascii="Arial" w:cs="Arial" w:eastAsia="Arial" w:hAnsi="Arial"/>
                <w:color w:val="000000"/>
                <w:rtl w:val="0"/>
              </w:rPr>
              <w:t xml:space="preserve">5</w:t>
            </w:r>
            <w:r w:rsidDel="00000000" w:rsidR="00000000" w:rsidRPr="00000000">
              <w:rPr>
                <w:color w:val="000000"/>
                <w:rtl w:val="0"/>
              </w:rPr>
              <w:t xml:space="preserve">.</w:t>
            </w:r>
            <w:r w:rsidDel="00000000" w:rsidR="00000000" w:rsidRPr="00000000">
              <w:rPr>
                <w:rFonts w:ascii="Arial" w:cs="Arial" w:eastAsia="Arial" w:hAnsi="Arial"/>
                <w:color w:val="000000"/>
                <w:rtl w:val="0"/>
              </w:rPr>
              <w:t xml:space="preserve">Participar en la Mesa Interdisciplinaria de Trabajo para el análisis de la base de datos de infraestructura deportivas de la ciudad</w:t>
            </w: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6. </w:t>
            </w:r>
            <w:r w:rsidDel="00000000" w:rsidR="00000000" w:rsidRPr="00000000">
              <w:rPr>
                <w:rFonts w:ascii="Arial" w:cs="Arial" w:eastAsia="Arial" w:hAnsi="Arial"/>
                <w:color w:val="000000"/>
                <w:rtl w:val="0"/>
              </w:rPr>
              <w:t xml:space="preserve">Las demás que le sean </w:t>
            </w:r>
            <w:r w:rsidDel="00000000" w:rsidR="00000000" w:rsidRPr="00000000">
              <w:rPr>
                <w:rFonts w:ascii="Arial" w:cs="Arial" w:eastAsia="Arial" w:hAnsi="Arial"/>
                <w:rtl w:val="0"/>
              </w:rPr>
              <w:t xml:space="preserve">asignadas</w:t>
            </w:r>
            <w:r w:rsidDel="00000000" w:rsidR="00000000" w:rsidRPr="00000000">
              <w:rPr>
                <w:rFonts w:ascii="Arial" w:cs="Arial" w:eastAsia="Arial" w:hAnsi="Arial"/>
                <w:color w:val="000000"/>
                <w:rtl w:val="0"/>
              </w:rPr>
              <w:t xml:space="preserve"> en desarrollo del objeto contractual</w:t>
            </w: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82">
            <w:pPr>
              <w:jc w:val="both"/>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1</w:t>
            </w:r>
          </w:p>
          <w:p w:rsidR="00000000" w:rsidDel="00000000" w:rsidP="00000000" w:rsidRDefault="00000000" w:rsidRPr="00000000" w14:paraId="00000083">
            <w:pPr>
              <w:widowControl w:val="1"/>
              <w:pBdr>
                <w:top w:space="0" w:sz="0" w:val="nil"/>
                <w:left w:space="0" w:sz="0" w:val="nil"/>
                <w:bottom w:space="0" w:sz="0" w:val="nil"/>
                <w:right w:space="0" w:sz="0" w:val="nil"/>
                <w:between w:space="0" w:sz="0" w:val="nil"/>
              </w:pBdr>
              <w:ind w:left="82" w:firstLine="0"/>
              <w:rPr>
                <w:color w:val="000000"/>
              </w:rPr>
            </w:pPr>
            <w:r w:rsidDel="00000000" w:rsidR="00000000" w:rsidRPr="00000000">
              <w:rPr>
                <w:rFonts w:ascii="Arial" w:cs="Arial" w:eastAsia="Arial" w:hAnsi="Arial"/>
                <w:color w:val="000000"/>
                <w:rtl w:val="0"/>
              </w:rPr>
              <w:t xml:space="preserve">1.1Acompañé al equipo de la Subsecretaría de Fomento en la Mesa técnica con la Secretaría de Paz, con el fin de apoyar en la estrategia En la Buena (Anexo 1.1)</w:t>
            </w: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ind w:left="360" w:firstLine="0"/>
              <w:jc w:val="both"/>
              <w:rPr>
                <w:color w:val="000000"/>
              </w:rPr>
            </w:pPr>
            <w:r w:rsidDel="00000000" w:rsidR="00000000" w:rsidRPr="00000000">
              <w:rPr>
                <w:rtl w:val="0"/>
              </w:rPr>
            </w:r>
          </w:p>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ind w:left="82" w:firstLine="0"/>
              <w:rPr>
                <w:color w:val="000000"/>
              </w:rPr>
            </w:pPr>
            <w:r w:rsidDel="00000000" w:rsidR="00000000" w:rsidRPr="00000000">
              <w:rPr>
                <w:rFonts w:ascii="Arial" w:cs="Arial" w:eastAsia="Arial" w:hAnsi="Arial"/>
                <w:color w:val="000000"/>
                <w:rtl w:val="0"/>
              </w:rPr>
              <w:t xml:space="preserve">1.2Asistí a la Mesa Técnica de la Secretaría de Paz, para revisión de la Política Pública de Barrismo social (Anexo 1.2)</w:t>
            </w:r>
            <w:r w:rsidDel="00000000" w:rsidR="00000000" w:rsidRPr="00000000">
              <w:rPr>
                <w:rtl w:val="0"/>
              </w:rPr>
            </w:r>
          </w:p>
          <w:p w:rsidR="00000000" w:rsidDel="00000000" w:rsidP="00000000" w:rsidRDefault="00000000" w:rsidRPr="00000000" w14:paraId="00000086">
            <w:pPr>
              <w:jc w:val="both"/>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2</w:t>
            </w:r>
          </w:p>
          <w:p w:rsidR="00000000" w:rsidDel="00000000" w:rsidP="00000000" w:rsidRDefault="00000000" w:rsidRPr="00000000" w14:paraId="00000087">
            <w:pPr>
              <w:widowControl w:val="1"/>
              <w:numPr>
                <w:ilvl w:val="1"/>
                <w:numId w:val="1"/>
              </w:numPr>
              <w:pBdr>
                <w:top w:space="0" w:sz="0" w:val="nil"/>
                <w:left w:space="0" w:sz="0" w:val="nil"/>
                <w:bottom w:space="0" w:sz="0" w:val="nil"/>
                <w:right w:space="0" w:sz="0" w:val="nil"/>
                <w:between w:space="0" w:sz="0" w:val="nil"/>
              </w:pBdr>
              <w:ind w:left="360" w:hanging="360"/>
              <w:rPr>
                <w:color w:val="000000"/>
              </w:rPr>
            </w:pPr>
            <w:r w:rsidDel="00000000" w:rsidR="00000000" w:rsidRPr="00000000">
              <w:rPr>
                <w:rFonts w:ascii="Arial" w:cs="Arial" w:eastAsia="Arial" w:hAnsi="Arial"/>
                <w:color w:val="000000"/>
                <w:rtl w:val="0"/>
              </w:rPr>
              <w:t xml:space="preserve">Acompañé al equipo de la Subsecretaría de Fomento a la VII Sesión Del Consejo Consultivo de Cultura Ciudadana (informe impacto ciclovía). (Anexo 1.1)</w:t>
            </w:r>
            <w:r w:rsidDel="00000000" w:rsidR="00000000" w:rsidRPr="00000000">
              <w:rPr>
                <w:rtl w:val="0"/>
              </w:rPr>
            </w:r>
          </w:p>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89">
            <w:pPr>
              <w:jc w:val="both"/>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08A">
            <w:pPr>
              <w:widowControl w:val="1"/>
              <w:jc w:val="both"/>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1</w:t>
            </w:r>
          </w:p>
          <w:p w:rsidR="00000000" w:rsidDel="00000000" w:rsidP="00000000" w:rsidRDefault="00000000" w:rsidRPr="00000000" w14:paraId="0000008B">
            <w:pPr>
              <w:widowControl w:val="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jc w:val="both"/>
              <w:rPr>
                <w:color w:val="000000"/>
              </w:rPr>
            </w:pPr>
            <w:r w:rsidDel="00000000" w:rsidR="00000000" w:rsidRPr="00000000">
              <w:rPr>
                <w:rFonts w:ascii="Arial" w:cs="Arial" w:eastAsia="Arial" w:hAnsi="Arial"/>
                <w:rtl w:val="0"/>
              </w:rPr>
              <w:t xml:space="preserve">2.1. Asistí </w:t>
            </w:r>
            <w:r w:rsidDel="00000000" w:rsidR="00000000" w:rsidRPr="00000000">
              <w:rPr>
                <w:rFonts w:ascii="Arial" w:cs="Arial" w:eastAsia="Arial" w:hAnsi="Arial"/>
                <w:color w:val="000000"/>
                <w:rtl w:val="0"/>
              </w:rPr>
              <w:t xml:space="preserve">a la II Sesión del Comité Territorial de Justicia Transicional dando cumplimiento a lo ordenado en la Ley 1448 de 2011(Anexo 2.1)</w:t>
            </w: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jc w:val="both"/>
              <w:rPr>
                <w:color w:val="000000"/>
              </w:rPr>
            </w:pPr>
            <w:r w:rsidDel="00000000" w:rsidR="00000000" w:rsidRPr="00000000">
              <w:rPr>
                <w:rFonts w:ascii="Arial" w:cs="Arial" w:eastAsia="Arial" w:hAnsi="Arial"/>
                <w:color w:val="000000"/>
                <w:rtl w:val="0"/>
              </w:rPr>
              <w:t xml:space="preserve">2.2. Asistí al VII Subcomité Extraordinario de Reparación, Restitución y </w:t>
            </w:r>
            <w:r w:rsidDel="00000000" w:rsidR="00000000" w:rsidRPr="00000000">
              <w:rPr>
                <w:rtl w:val="0"/>
              </w:rPr>
              <w:t xml:space="preserve">Medidas</w:t>
            </w:r>
            <w:r w:rsidDel="00000000" w:rsidR="00000000" w:rsidRPr="00000000">
              <w:rPr>
                <w:rFonts w:ascii="Arial" w:cs="Arial" w:eastAsia="Arial" w:hAnsi="Arial"/>
                <w:color w:val="000000"/>
                <w:rtl w:val="0"/>
              </w:rPr>
              <w:t xml:space="preserve"> de Satisfacción (Anexo 2.2.)</w:t>
            </w: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jc w:val="both"/>
              <w:rPr>
                <w:color w:val="000000"/>
              </w:rPr>
            </w:pPr>
            <w:r w:rsidDel="00000000" w:rsidR="00000000" w:rsidRPr="00000000">
              <w:rPr>
                <w:rFonts w:ascii="Arial" w:cs="Arial" w:eastAsia="Arial" w:hAnsi="Arial"/>
                <w:color w:val="000000"/>
                <w:rtl w:val="0"/>
              </w:rPr>
              <w:t xml:space="preserve">2.3. Asistí a reunión mensual con la Secretaría de Paz, para revisión de las acciones de seguimiento al cumplimiento de la Sentencia SU-020 de 2022 de la Corte Constitucional (Anexo 2.3)</w:t>
            </w: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2.4 Asistí a reunión de mensual con la Personería de Cali, quien realiza en seguimiento al cumplimiento de la Sentencia SU-020 de 2022 (Anexo 2.4)</w:t>
            </w:r>
          </w:p>
          <w:p w:rsidR="00000000" w:rsidDel="00000000" w:rsidP="00000000" w:rsidRDefault="00000000" w:rsidRPr="00000000" w14:paraId="00000090">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jc w:val="both"/>
              <w:rPr>
                <w:b w:val="1"/>
                <w:bCs w:val="1"/>
                <w:color w:val="000000"/>
              </w:rPr>
            </w:pPr>
            <w:r w:rsidDel="00000000" w:rsidR="00000000" w:rsidRPr="00000000">
              <w:rPr>
                <w:rFonts w:ascii="Arial" w:cs="Arial" w:eastAsia="Arial" w:hAnsi="Arial"/>
                <w:b w:val="1"/>
                <w:bCs w:val="1"/>
                <w:color w:val="000000"/>
                <w:rtl w:val="0"/>
              </w:rPr>
              <w:t xml:space="preserve">CUOTA 2</w:t>
            </w: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ind w:left="7" w:right="87" w:firstLine="0"/>
              <w:jc w:val="center"/>
              <w:rPr>
                <w:b w:val="1"/>
                <w:bCs w:val="1"/>
                <w:color w:val="000000"/>
              </w:rPr>
            </w:pP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jc w:val="both"/>
              <w:rPr>
                <w:color w:val="000000"/>
              </w:rPr>
            </w:pPr>
            <w:r w:rsidDel="00000000" w:rsidR="00000000" w:rsidRPr="00000000">
              <w:rPr>
                <w:rFonts w:ascii="Arial" w:cs="Arial" w:eastAsia="Arial" w:hAnsi="Arial"/>
                <w:rtl w:val="0"/>
              </w:rPr>
              <w:t xml:space="preserve">2.1 Asistí </w:t>
            </w:r>
            <w:r w:rsidDel="00000000" w:rsidR="00000000" w:rsidRPr="00000000">
              <w:rPr>
                <w:rFonts w:ascii="Arial" w:cs="Arial" w:eastAsia="Arial" w:hAnsi="Arial"/>
                <w:color w:val="000000"/>
                <w:rtl w:val="0"/>
              </w:rPr>
              <w:t xml:space="preserve">a la III Sesión del Comité Territorial de Justicia Transicional dando cumplimiento a lo ordenado en la Ley 1448 de 2011(Anexo 2.1)</w:t>
            </w: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jc w:val="both"/>
              <w:rPr>
                <w:color w:val="000000"/>
              </w:rPr>
            </w:pPr>
            <w:r w:rsidDel="00000000" w:rsidR="00000000" w:rsidRPr="00000000">
              <w:rPr>
                <w:rFonts w:ascii="Arial" w:cs="Arial" w:eastAsia="Arial" w:hAnsi="Arial"/>
                <w:color w:val="000000"/>
                <w:rtl w:val="0"/>
              </w:rPr>
              <w:t xml:space="preserve">2.2. Asistí a la IV Sesión Ordinaria de los </w:t>
            </w:r>
            <w:r w:rsidDel="00000000" w:rsidR="00000000" w:rsidRPr="00000000">
              <w:rPr>
                <w:rtl w:val="0"/>
              </w:rPr>
              <w:t xml:space="preserve">Subcomités</w:t>
            </w:r>
            <w:r w:rsidDel="00000000" w:rsidR="00000000" w:rsidRPr="00000000">
              <w:rPr>
                <w:rFonts w:ascii="Arial" w:cs="Arial" w:eastAsia="Arial" w:hAnsi="Arial"/>
                <w:color w:val="000000"/>
                <w:rtl w:val="0"/>
              </w:rPr>
              <w:t xml:space="preserve"> de Atención y Asistencia, Sistemas de Información y Medidas de Rehabilitación (Anexo 2.2.)</w:t>
            </w: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jc w:val="both"/>
              <w:rPr>
                <w:color w:val="000000"/>
              </w:rPr>
            </w:pPr>
            <w:r w:rsidDel="00000000" w:rsidR="00000000" w:rsidRPr="00000000">
              <w:rPr>
                <w:rFonts w:ascii="Arial" w:cs="Arial" w:eastAsia="Arial" w:hAnsi="Arial"/>
                <w:color w:val="000000"/>
                <w:rtl w:val="0"/>
              </w:rPr>
              <w:t xml:space="preserve">2.3. Asistí a la IV Sesión Ordinaria de los Subcomité de Enfoque Diferencial, Reparación y Prevención y Protección (anexo 2.3)</w:t>
            </w: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jc w:val="both"/>
              <w:rPr>
                <w:color w:val="000000"/>
              </w:rPr>
            </w:pPr>
            <w:r w:rsidDel="00000000" w:rsidR="00000000" w:rsidRPr="00000000">
              <w:rPr>
                <w:rFonts w:ascii="Arial" w:cs="Arial" w:eastAsia="Arial" w:hAnsi="Arial"/>
                <w:color w:val="000000"/>
                <w:rtl w:val="0"/>
              </w:rPr>
              <w:t xml:space="preserve">2.4 Asistí a reunión mensual con la Secretaría de Paz, para revisión de las acciones de seguimiento al cumplimiento de la Sentencia SU-020 de 2022 de la Corte Constitucional (Anexo 2.4)</w:t>
            </w: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2.5 Asistí a reunión de mensual con la Personería de Cali, quien realiza en seguimiento al cumplimiento de la Sentencia SU-020 de 2022 (Anexo 2.5) </w:t>
            </w:r>
          </w:p>
          <w:p w:rsidR="00000000" w:rsidDel="00000000" w:rsidP="00000000" w:rsidRDefault="00000000" w:rsidRPr="00000000" w14:paraId="0000009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jc w:val="both"/>
              <w:rPr>
                <w:b w:val="1"/>
                <w:bCs w:val="1"/>
                <w:color w:val="000000"/>
              </w:rPr>
            </w:pPr>
            <w:r w:rsidDel="00000000" w:rsidR="00000000" w:rsidRPr="00000000">
              <w:rPr>
                <w:rFonts w:ascii="Arial" w:cs="Arial" w:eastAsia="Arial" w:hAnsi="Arial"/>
                <w:b w:val="1"/>
                <w:bCs w:val="1"/>
                <w:color w:val="000000"/>
                <w:rtl w:val="0"/>
              </w:rPr>
              <w:t xml:space="preserve">CUOTA 1</w:t>
            </w: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3.1 Elaboré la matriz de seguimiento al Plan de Acción Territorial PAT para el cumplimiento de la Ley 1448 de 2011 (Anexo 3.1)</w:t>
            </w:r>
          </w:p>
          <w:p w:rsidR="00000000" w:rsidDel="00000000" w:rsidP="00000000" w:rsidRDefault="00000000" w:rsidRPr="00000000" w14:paraId="0000009B">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jc w:val="both"/>
              <w:rPr>
                <w:b w:val="1"/>
                <w:bCs w:val="1"/>
                <w:color w:val="000000"/>
              </w:rPr>
            </w:pPr>
            <w:r w:rsidDel="00000000" w:rsidR="00000000" w:rsidRPr="00000000">
              <w:rPr>
                <w:rFonts w:ascii="Arial" w:cs="Arial" w:eastAsia="Arial" w:hAnsi="Arial"/>
                <w:b w:val="1"/>
                <w:bCs w:val="1"/>
                <w:color w:val="000000"/>
                <w:rtl w:val="0"/>
              </w:rPr>
              <w:t xml:space="preserve">CUOTA 2</w:t>
            </w: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3.1 Elaboré la matriz de seguimiento al Plan Operativo Anual de Inversiones POAI 2026 para las Víctimas del Conflicto asentadas en Cali, para el cumplimiento de la Ley 1448 de 2011 (Anexo 3.1)</w:t>
            </w:r>
          </w:p>
          <w:p w:rsidR="00000000" w:rsidDel="00000000" w:rsidP="00000000" w:rsidRDefault="00000000" w:rsidRPr="00000000" w14:paraId="0000009E">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F">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jc w:val="both"/>
              <w:rPr>
                <w:b w:val="1"/>
                <w:bCs w:val="1"/>
                <w:color w:val="000000"/>
              </w:rPr>
            </w:pPr>
            <w:r w:rsidDel="00000000" w:rsidR="00000000" w:rsidRPr="00000000">
              <w:rPr>
                <w:rFonts w:ascii="Arial" w:cs="Arial" w:eastAsia="Arial" w:hAnsi="Arial"/>
                <w:b w:val="1"/>
                <w:bCs w:val="1"/>
                <w:color w:val="000000"/>
                <w:rtl w:val="0"/>
              </w:rPr>
              <w:t xml:space="preserve">CUOTA 1</w:t>
            </w:r>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spacing w:line="237" w:lineRule="auto"/>
              <w:ind w:left="74" w:firstLine="0"/>
              <w:rPr>
                <w:rFonts w:ascii="Arial" w:cs="Arial" w:eastAsia="Arial" w:hAnsi="Arial"/>
                <w:color w:val="000000"/>
              </w:rPr>
            </w:pPr>
            <w:r w:rsidDel="00000000" w:rsidR="00000000" w:rsidRPr="00000000">
              <w:rPr>
                <w:rFonts w:ascii="Arial" w:cs="Arial" w:eastAsia="Arial" w:hAnsi="Arial"/>
                <w:color w:val="000000"/>
                <w:rtl w:val="0"/>
              </w:rPr>
              <w:t xml:space="preserve">4.1 Gestioné diferentes respuestas de la plataforma Orfeo.</w:t>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line="237" w:lineRule="auto"/>
              <w:ind w:left="74"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0A3">
            <w:pPr>
              <w:pBdr>
                <w:top w:space="0" w:sz="0" w:val="nil"/>
                <w:left w:space="0" w:sz="0" w:val="nil"/>
                <w:bottom w:space="0" w:sz="0" w:val="nil"/>
                <w:right w:space="0" w:sz="0" w:val="nil"/>
                <w:between w:space="0" w:sz="0" w:val="nil"/>
              </w:pBdr>
              <w:spacing w:line="237" w:lineRule="auto"/>
              <w:ind w:left="74" w:firstLine="0"/>
              <w:rPr>
                <w:b w:val="1"/>
                <w:bCs w:val="1"/>
                <w:color w:val="000000"/>
              </w:rPr>
            </w:pPr>
            <w:r w:rsidDel="00000000" w:rsidR="00000000" w:rsidRPr="00000000">
              <w:rPr>
                <w:rFonts w:ascii="Arial" w:cs="Arial" w:eastAsia="Arial" w:hAnsi="Arial"/>
                <w:b w:val="1"/>
                <w:bCs w:val="1"/>
                <w:color w:val="000000"/>
                <w:rtl w:val="0"/>
              </w:rPr>
              <w:t xml:space="preserve">CUOTA 2</w:t>
            </w:r>
            <w:r w:rsidDel="00000000" w:rsidR="00000000" w:rsidRPr="00000000">
              <w:rPr>
                <w:rtl w:val="0"/>
              </w:rPr>
            </w:r>
          </w:p>
          <w:p w:rsidR="00000000" w:rsidDel="00000000" w:rsidP="00000000" w:rsidRDefault="00000000" w:rsidRPr="00000000" w14:paraId="000000A4">
            <w:pPr>
              <w:pBdr>
                <w:top w:space="0" w:sz="0" w:val="nil"/>
                <w:left w:space="0" w:sz="0" w:val="nil"/>
                <w:bottom w:space="0" w:sz="0" w:val="nil"/>
                <w:right w:space="0" w:sz="0" w:val="nil"/>
                <w:between w:space="0" w:sz="0" w:val="nil"/>
              </w:pBdr>
              <w:spacing w:line="237" w:lineRule="auto"/>
              <w:ind w:left="74" w:firstLine="0"/>
              <w:rPr>
                <w:rFonts w:ascii="Arial" w:cs="Arial" w:eastAsia="Arial" w:hAnsi="Arial"/>
                <w:color w:val="000000"/>
              </w:rPr>
            </w:pPr>
            <w:r w:rsidDel="00000000" w:rsidR="00000000" w:rsidRPr="00000000">
              <w:rPr>
                <w:rFonts w:ascii="Arial" w:cs="Arial" w:eastAsia="Arial" w:hAnsi="Arial"/>
                <w:color w:val="000000"/>
                <w:rtl w:val="0"/>
              </w:rPr>
              <w:t xml:space="preserve">4.1 Gestioné diferentes respuestas de la plataforma Orfeo</w:t>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line="237" w:lineRule="auto"/>
              <w:ind w:left="74"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line="237" w:lineRule="auto"/>
              <w:ind w:left="74"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line="237" w:lineRule="auto"/>
              <w:ind w:left="74" w:firstLine="0"/>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1</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before="1" w:lineRule="auto"/>
              <w:ind w:left="74" w:right="43" w:firstLine="0"/>
              <w:jc w:val="both"/>
              <w:rPr>
                <w:rFonts w:ascii="Arial" w:cs="Arial" w:eastAsia="Arial" w:hAnsi="Arial"/>
                <w:color w:val="000000"/>
                <w:sz w:val="22"/>
                <w:szCs w:val="22"/>
              </w:rPr>
            </w:pPr>
            <w:r w:rsidDel="00000000" w:rsidR="00000000" w:rsidRPr="00000000">
              <w:rPr>
                <w:rFonts w:ascii="Arial" w:cs="Arial" w:eastAsia="Arial" w:hAnsi="Arial"/>
                <w:color w:val="000000"/>
                <w:rtl w:val="0"/>
              </w:rPr>
              <w:t xml:space="preserve">5.1Presenté las acciones que dan cumplimiento a la Política Pública de la mujer, subrayando la importancia de garantizar la igualdad y la inclusión en el uso y disfrute de los escenarios deportivos contribuyendo a eliminar brechas y desigualdades, promoviendo condiciones equitativas (Anexo 5.1</w:t>
            </w:r>
            <w:r w:rsidDel="00000000" w:rsidR="00000000" w:rsidRPr="00000000">
              <w:rPr>
                <w:rFonts w:ascii="Arial" w:cs="Arial" w:eastAsia="Arial" w:hAnsi="Arial"/>
                <w:color w:val="000000"/>
                <w:sz w:val="22"/>
                <w:szCs w:val="22"/>
                <w:rtl w:val="0"/>
              </w:rPr>
              <w:t xml:space="preserve">)</w:t>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before="1" w:lineRule="auto"/>
              <w:ind w:left="74" w:right="43"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spacing w:before="1" w:lineRule="auto"/>
              <w:ind w:left="74" w:right="43" w:firstLine="0"/>
              <w:jc w:val="both"/>
              <w:rPr>
                <w:b w:val="1"/>
                <w:bCs w:val="1"/>
                <w:color w:val="000000"/>
              </w:rPr>
            </w:pPr>
            <w:r w:rsidDel="00000000" w:rsidR="00000000" w:rsidRPr="00000000">
              <w:rPr>
                <w:rFonts w:ascii="Arial" w:cs="Arial" w:eastAsia="Arial" w:hAnsi="Arial"/>
                <w:b w:val="1"/>
                <w:bCs w:val="1"/>
                <w:color w:val="000000"/>
                <w:sz w:val="22"/>
                <w:szCs w:val="22"/>
                <w:rtl w:val="0"/>
              </w:rPr>
              <w:t xml:space="preserve">CUOTA 2</w:t>
            </w: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rtl w:val="0"/>
              </w:rPr>
              <w:t xml:space="preserve">5.2</w:t>
            </w:r>
            <w:r w:rsidDel="00000000" w:rsidR="00000000" w:rsidRPr="00000000">
              <w:rPr>
                <w:rFonts w:ascii="Arial" w:cs="Arial" w:eastAsia="Arial" w:hAnsi="Arial"/>
                <w:color w:val="000000"/>
                <w:rtl w:val="0"/>
              </w:rPr>
              <w:t xml:space="preserve">Cumplí con el desarrollo de esta obligación contractual en la Cuota 1. </w:t>
            </w:r>
          </w:p>
          <w:p w:rsidR="00000000" w:rsidDel="00000000" w:rsidP="00000000" w:rsidRDefault="00000000" w:rsidRPr="00000000" w14:paraId="000000AC">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jc w:val="both"/>
              <w:rPr>
                <w:b w:val="1"/>
                <w:bCs w:val="1"/>
                <w:color w:val="000000"/>
              </w:rPr>
            </w:pPr>
            <w:r w:rsidDel="00000000" w:rsidR="00000000" w:rsidRPr="00000000">
              <w:rPr>
                <w:rFonts w:ascii="Arial" w:cs="Arial" w:eastAsia="Arial" w:hAnsi="Arial"/>
                <w:b w:val="1"/>
                <w:bCs w:val="1"/>
                <w:color w:val="000000"/>
                <w:rtl w:val="0"/>
              </w:rPr>
              <w:t xml:space="preserve">CUOTA 1</w:t>
            </w:r>
            <w:r w:rsidDel="00000000" w:rsidR="00000000" w:rsidRPr="00000000">
              <w:rPr>
                <w:rtl w:val="0"/>
              </w:rPr>
            </w:r>
          </w:p>
          <w:p w:rsidR="00000000" w:rsidDel="00000000" w:rsidP="00000000" w:rsidRDefault="00000000" w:rsidRPr="00000000" w14:paraId="000000A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6.1 Asistí a la Sesión ordinaria del Comité de Salud mental y Prevención del consumo de Sustancias Psicoactivas</w:t>
            </w:r>
          </w:p>
          <w:p w:rsidR="00000000" w:rsidDel="00000000" w:rsidP="00000000" w:rsidRDefault="00000000" w:rsidRPr="00000000" w14:paraId="000000B0">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B1">
            <w:pPr>
              <w:widowControl w:val="1"/>
              <w:pBdr>
                <w:top w:space="0" w:sz="0" w:val="nil"/>
                <w:left w:space="0" w:sz="0" w:val="nil"/>
                <w:bottom w:space="0" w:sz="0" w:val="nil"/>
                <w:right w:space="0" w:sz="0" w:val="nil"/>
                <w:between w:space="0" w:sz="0" w:val="nil"/>
              </w:pBdr>
              <w:jc w:val="both"/>
              <w:rPr>
                <w:color w:val="000000"/>
              </w:rPr>
            </w:pPr>
            <w:r w:rsidDel="00000000" w:rsidR="00000000" w:rsidRPr="00000000">
              <w:rPr>
                <w:rFonts w:ascii="Arial" w:cs="Arial" w:eastAsia="Arial" w:hAnsi="Arial"/>
                <w:b w:val="1"/>
                <w:bCs w:val="1"/>
                <w:color w:val="000000"/>
                <w:rtl w:val="0"/>
              </w:rPr>
              <w:t xml:space="preserve">CUOTA 2 </w:t>
            </w:r>
            <w:r w:rsidDel="00000000" w:rsidR="00000000" w:rsidRPr="00000000">
              <w:rPr>
                <w:rFonts w:ascii="Arial" w:cs="Arial" w:eastAsia="Arial" w:hAnsi="Arial"/>
                <w:b w:val="1"/>
                <w:bCs w:val="1"/>
                <w:rtl w:val="0"/>
              </w:rPr>
              <w:t xml:space="preserve">                     </w:t>
            </w:r>
            <w:r w:rsidDel="00000000" w:rsidR="00000000" w:rsidRPr="00000000">
              <w:rPr>
                <w:rtl w:val="0"/>
              </w:rPr>
            </w:r>
          </w:p>
          <w:p w:rsidR="00000000" w:rsidDel="00000000" w:rsidP="00000000" w:rsidRDefault="00000000" w:rsidRPr="00000000" w14:paraId="000000B2">
            <w:pPr>
              <w:widowControl w:val="1"/>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B3">
            <w:pPr>
              <w:widowControl w:val="1"/>
              <w:jc w:val="both"/>
              <w:rPr/>
            </w:pPr>
            <w:r w:rsidDel="00000000" w:rsidR="00000000" w:rsidRPr="00000000">
              <w:rPr>
                <w:rFonts w:ascii="Arial" w:cs="Arial" w:eastAsia="Arial" w:hAnsi="Arial"/>
                <w:rtl w:val="0"/>
              </w:rPr>
              <w:t xml:space="preserve">6.1. Asistí a Mesa Técnica Distrital de Víctimas citada por la Personería de Cali para revisión del POAI 2026 (presupuesto para las víctimas)</w:t>
            </w:r>
            <w:r w:rsidDel="00000000" w:rsidR="00000000" w:rsidRPr="00000000">
              <w:rPr>
                <w:rtl w:val="0"/>
              </w:rPr>
            </w:r>
          </w:p>
          <w:p w:rsidR="00000000" w:rsidDel="00000000" w:rsidP="00000000" w:rsidRDefault="00000000" w:rsidRPr="00000000" w14:paraId="000000B4">
            <w:pPr>
              <w:rPr/>
            </w:pPr>
            <w:r w:rsidDel="00000000" w:rsidR="00000000" w:rsidRPr="00000000">
              <w:rPr>
                <w:rFonts w:ascii="Arial" w:cs="Arial" w:eastAsia="Arial" w:hAnsi="Arial"/>
                <w:rtl w:val="0"/>
              </w:rPr>
              <w:t xml:space="preserve">6.2. Asistí a Mesa de articulación con la Agencia para la Reincorporación y Normalización ARN (Anexo 6.2)</w:t>
            </w: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spacing w:before="1" w:lineRule="auto"/>
              <w:ind w:left="74" w:right="43" w:firstLine="0"/>
              <w:jc w:val="both"/>
              <w:rPr>
                <w:color w:val="000000"/>
              </w:rPr>
            </w:pP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spacing w:line="237" w:lineRule="auto"/>
              <w:ind w:left="74" w:firstLine="0"/>
              <w:rPr>
                <w:b w:val="1"/>
                <w:bCs w:val="1"/>
                <w:color w:val="000000"/>
              </w:rPr>
            </w:pP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spacing w:before="275" w:lineRule="auto"/>
              <w:rPr>
                <w:b w:val="1"/>
                <w:bCs w:val="1"/>
                <w:color w:val="000000"/>
              </w:rPr>
            </w:pP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rPr>
                <w:b w:val="1"/>
                <w:bCs w:val="1"/>
                <w:color w:val="000000"/>
              </w:rPr>
            </w:pPr>
            <w:r w:rsidDel="00000000" w:rsidR="00000000" w:rsidRPr="00000000">
              <w:rPr>
                <w:rtl w:val="0"/>
              </w:rPr>
            </w:r>
          </w:p>
          <w:p w:rsidR="00000000" w:rsidDel="00000000" w:rsidP="00000000" w:rsidRDefault="00000000" w:rsidRPr="00000000" w14:paraId="000000B9">
            <w:pPr>
              <w:widowControl w:val="1"/>
              <w:jc w:val="both"/>
              <w:rPr>
                <w:rFonts w:ascii="Arial" w:cs="Arial" w:eastAsia="Arial" w:hAnsi="Arial"/>
                <w:b w:val="1"/>
                <w:bCs w:val="1"/>
                <w:color w:val="000000"/>
              </w:rPr>
            </w:pPr>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MEDIO DE VERIFICACIÓN:</w:t>
            </w:r>
            <w:r w:rsidDel="00000000" w:rsidR="00000000" w:rsidRPr="00000000">
              <w:rPr>
                <w:rtl w:val="0"/>
              </w:rPr>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before="273" w:lineRule="auto"/>
              <w:ind w:left="74" w:right="55" w:firstLine="0"/>
              <w:rPr>
                <w:color w:val="000000"/>
                <w:sz w:val="14"/>
                <w:szCs w:val="14"/>
              </w:rPr>
            </w:pPr>
            <w:hyperlink r:id="rId7">
              <w:r w:rsidDel="00000000" w:rsidR="00000000" w:rsidRPr="00000000">
                <w:rPr>
                  <w:rFonts w:ascii="Arial" w:cs="Arial" w:eastAsia="Arial" w:hAnsi="Arial"/>
                  <w:color w:val="0000ff"/>
                  <w:sz w:val="14"/>
                  <w:szCs w:val="14"/>
                  <w:u w:val="single"/>
                  <w:rtl w:val="0"/>
                </w:rPr>
                <w:t xml:space="preserve">https://drive.google.com/drive/folders/1MyXp8TuhieBZTVzm1O8BuEtwOLoTkFB-?usp=drive_link</w:t>
              </w:r>
            </w:hyperlink>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2"/>
                <w:szCs w:val="12"/>
                <w:u w:val="none"/>
                <w:shd w:fill="auto" w:val="clear"/>
                <w:vertAlign w:val="baseline"/>
              </w:rPr>
            </w:pPr>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drawing>
                <wp:inline distB="0" distT="0" distL="0" distR="0">
                  <wp:extent cx="1219200" cy="409575"/>
                  <wp:effectExtent b="0" l="0" r="0" t="0"/>
                  <wp:docPr id="11" name="image1.jpg"/>
                  <a:graphic>
                    <a:graphicData uri="http://schemas.openxmlformats.org/drawingml/2006/picture">
                      <pic:pic>
                        <pic:nvPicPr>
                          <pic:cNvPr id="0" name="image1.jpg"/>
                          <pic:cNvPicPr preferRelativeResize="0"/>
                        </pic:nvPicPr>
                        <pic:blipFill>
                          <a:blip r:embed="rId8"/>
                          <a:srcRect b="0" l="0" r="0" t="0"/>
                          <a:stretch>
                            <a:fillRect/>
                          </a:stretch>
                        </pic:blipFill>
                        <pic:spPr>
                          <a:xfrm>
                            <a:off x="0" y="0"/>
                            <a:ext cx="1219200" cy="409575"/>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TRANSACCIÓN: </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19/Dic/2025</w:t>
            </w: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rPr>
    </w:lvl>
    <w:lvl w:ilvl="1">
      <w:start w:val="1"/>
      <w:numFmt w:val="decimal"/>
      <w:lvlText w:val="%1.%2"/>
      <w:lvlJc w:val="left"/>
      <w:pPr>
        <w:ind w:left="360" w:hanging="360"/>
      </w:pPr>
      <w:rPr>
        <w:rFonts w:ascii="Arial" w:cs="Arial" w:eastAsia="Arial" w:hAnsi="Arial"/>
      </w:rPr>
    </w:lvl>
    <w:lvl w:ilvl="2">
      <w:start w:val="1"/>
      <w:numFmt w:val="decimal"/>
      <w:lvlText w:val="%1.%2.%3"/>
      <w:lvlJc w:val="left"/>
      <w:pPr>
        <w:ind w:left="720" w:hanging="720"/>
      </w:pPr>
      <w:rPr>
        <w:rFonts w:ascii="Arial" w:cs="Arial" w:eastAsia="Arial" w:hAnsi="Arial"/>
      </w:rPr>
    </w:lvl>
    <w:lvl w:ilvl="3">
      <w:start w:val="1"/>
      <w:numFmt w:val="decimal"/>
      <w:lvlText w:val="%1.%2.%3.%4"/>
      <w:lvlJc w:val="left"/>
      <w:pPr>
        <w:ind w:left="720" w:hanging="720"/>
      </w:pPr>
      <w:rPr>
        <w:rFonts w:ascii="Arial" w:cs="Arial" w:eastAsia="Arial" w:hAnsi="Arial"/>
      </w:rPr>
    </w:lvl>
    <w:lvl w:ilvl="4">
      <w:start w:val="1"/>
      <w:numFmt w:val="decimal"/>
      <w:lvlText w:val="%1.%2.%3.%4.%5"/>
      <w:lvlJc w:val="left"/>
      <w:pPr>
        <w:ind w:left="1080" w:hanging="1080"/>
      </w:pPr>
      <w:rPr>
        <w:rFonts w:ascii="Arial" w:cs="Arial" w:eastAsia="Arial" w:hAnsi="Arial"/>
      </w:rPr>
    </w:lvl>
    <w:lvl w:ilvl="5">
      <w:start w:val="1"/>
      <w:numFmt w:val="decimal"/>
      <w:lvlText w:val="%1.%2.%3.%4.%5.%6"/>
      <w:lvlJc w:val="left"/>
      <w:pPr>
        <w:ind w:left="1080" w:hanging="1080"/>
      </w:pPr>
      <w:rPr>
        <w:rFonts w:ascii="Arial" w:cs="Arial" w:eastAsia="Arial" w:hAnsi="Arial"/>
      </w:rPr>
    </w:lvl>
    <w:lvl w:ilvl="6">
      <w:start w:val="1"/>
      <w:numFmt w:val="decimal"/>
      <w:lvlText w:val="%1.%2.%3.%4.%5.%6.%7"/>
      <w:lvlJc w:val="left"/>
      <w:pPr>
        <w:ind w:left="1440" w:hanging="1440"/>
      </w:pPr>
      <w:rPr>
        <w:rFonts w:ascii="Arial" w:cs="Arial" w:eastAsia="Arial" w:hAnsi="Arial"/>
      </w:rPr>
    </w:lvl>
    <w:lvl w:ilvl="7">
      <w:start w:val="1"/>
      <w:numFmt w:val="decimal"/>
      <w:lvlText w:val="%1.%2.%3.%4.%5.%6.%7.%8"/>
      <w:lvlJc w:val="left"/>
      <w:pPr>
        <w:ind w:left="1440" w:hanging="1440"/>
      </w:pPr>
      <w:rPr>
        <w:rFonts w:ascii="Arial" w:cs="Arial" w:eastAsia="Arial" w:hAnsi="Arial"/>
      </w:rPr>
    </w:lvl>
    <w:lvl w:ilvl="8">
      <w:start w:val="1"/>
      <w:numFmt w:val="decimal"/>
      <w:lvlText w:val="%1.%2.%3.%4.%5.%6.%7.%8.%9"/>
      <w:lvlJc w:val="left"/>
      <w:pPr>
        <w:ind w:left="1800" w:hanging="1800"/>
      </w:pPr>
      <w:rPr>
        <w:rFonts w:ascii="Arial" w:cs="Arial" w:eastAsia="Arial" w:hAnsi="Arial"/>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bCs w:val="1"/>
      <w:i w:val="1"/>
      <w:iCs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uiPriority w:val="1"/>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character" w:styleId="Hipervnculo">
    <w:name w:val="Hyperlink"/>
    <w:basedOn w:val="Fuentedeprrafopredeter"/>
    <w:uiPriority w:val="99"/>
    <w:unhideWhenUsed w:val="1"/>
    <w:rsid w:val="00B31DA1"/>
    <w:rPr>
      <w:color w:val="0563c1" w:themeColor="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MyXp8TuhieBZTVzm1O8BuEtwOLoTkFB-?usp=drive_link" TargetMode="External"/><Relationship Id="rId8"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rtHy0Pvh9/wXqjqtra1Xs7v0bQ==">CgMxLjA4AHIhMVEyM0tWQTg1Yi1DMmZmdW1lRTJyRmNsMjZCV0s4WW1K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2025-07-04T14:28:00Z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